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DD" w:rsidRPr="00DF2222" w:rsidRDefault="004D51DD" w:rsidP="004D51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2222">
        <w:rPr>
          <w:rFonts w:ascii="Times New Roman" w:hAnsi="Times New Roman" w:cs="Times New Roman"/>
          <w:b/>
          <w:sz w:val="32"/>
          <w:szCs w:val="32"/>
        </w:rPr>
        <w:t>Контрольная работа по каталитической химии</w:t>
      </w:r>
      <w:r>
        <w:rPr>
          <w:rFonts w:ascii="Times New Roman" w:hAnsi="Times New Roman" w:cs="Times New Roman"/>
          <w:b/>
          <w:sz w:val="32"/>
          <w:szCs w:val="32"/>
        </w:rPr>
        <w:t xml:space="preserve">  (2021 г.)    </w:t>
      </w:r>
    </w:p>
    <w:p w:rsidR="005C6EB8" w:rsidRPr="00EF7472" w:rsidRDefault="005C6EB8" w:rsidP="005C6E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7472">
        <w:rPr>
          <w:rFonts w:ascii="Times New Roman" w:hAnsi="Times New Roman" w:cs="Times New Roman"/>
          <w:b/>
          <w:sz w:val="28"/>
          <w:szCs w:val="28"/>
        </w:rPr>
        <w:t>ОБЩИЕ ВОПРОСЫ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чем сильные и слабые стороны нефтехимических процессов, когда одновременно получают не одно,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 и более веществ</w:t>
      </w:r>
      <w:proofErr w:type="gramEnd"/>
      <w:r>
        <w:rPr>
          <w:rFonts w:ascii="Times New Roman" w:hAnsi="Times New Roman" w:cs="Times New Roman"/>
          <w:sz w:val="28"/>
          <w:szCs w:val="28"/>
        </w:rPr>
        <w:t>, например, фенол и ацетон.</w:t>
      </w:r>
    </w:p>
    <w:p w:rsidR="005C6EB8" w:rsidRDefault="005C6EB8" w:rsidP="005C6EB8">
      <w:pPr>
        <w:autoSpaceDE w:val="0"/>
        <w:autoSpaceDN w:val="0"/>
        <w:adjustRightInd w:val="0"/>
        <w:spacing w:after="0" w:line="240" w:lineRule="auto"/>
        <w:rPr>
          <w:rFonts w:ascii="Times New Roman" w:eastAsia="TT152t00" w:hAnsi="Times New Roman" w:cs="Times New Roman"/>
          <w:color w:val="000000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чём причины дезактивации и предложите способы регенерации гетерогенных катализаторов на примере каталитического крекинга.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Кумольный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метод синтеза фенола осложнён двумя важными недостатками (какими?). Предполагалось, что его</w:t>
      </w:r>
      <w:r w:rsidRPr="00736AC8">
        <w:rPr>
          <w:rFonts w:ascii="Times New Roman" w:hAnsi="Times New Roman" w:cs="Times New Roman"/>
          <w:sz w:val="28"/>
          <w:szCs w:val="28"/>
        </w:rPr>
        <w:t xml:space="preserve"> </w:t>
      </w:r>
      <w:r w:rsidRPr="001931CE">
        <w:rPr>
          <w:rFonts w:ascii="Times New Roman" w:hAnsi="Times New Roman" w:cs="Times New Roman"/>
          <w:sz w:val="28"/>
          <w:szCs w:val="28"/>
        </w:rPr>
        <w:t>может заменить метод прямого одностадийного окисления бензола закисью азота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6EB8" w:rsidRPr="00630E7B" w:rsidRDefault="005C6EB8" w:rsidP="005C6E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36AC8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6AC8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736AC8">
        <w:rPr>
          <w:rFonts w:ascii="Times New Roman" w:hAnsi="Times New Roman" w:cs="Times New Roman"/>
          <w:sz w:val="28"/>
          <w:szCs w:val="28"/>
        </w:rPr>
        <w:t xml:space="preserve">  +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6A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36A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630E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30E7B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30E7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630E7B">
        <w:rPr>
          <w:rFonts w:ascii="Times New Roman" w:hAnsi="Times New Roman" w:cs="Times New Roman"/>
          <w:sz w:val="28"/>
          <w:szCs w:val="28"/>
        </w:rPr>
        <w:t xml:space="preserve">  +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30E7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C6EB8" w:rsidRPr="001931CE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Однако, несмотря на то, что со времени открытия этого метода прошло уже более 30 лет, он так и не внедрён в промышленность. Перечислите возможные причины этого.</w:t>
      </w:r>
    </w:p>
    <w:p w:rsidR="005C6EB8" w:rsidRPr="001931CE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Pr="001931CE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Биоэтанол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широко применяется в качестве компонента горючего для карбюраторных двигателей в Бразилии. Но попытки его применения в США не увенчались успехом. Проанализируйте основные, по Вашему мнению, причины неудачи.</w:t>
      </w:r>
    </w:p>
    <w:p w:rsidR="005C6EB8" w:rsidRPr="001931CE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Pr="001931CE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931CE">
        <w:rPr>
          <w:rFonts w:ascii="Times New Roman" w:hAnsi="Times New Roman" w:cs="Times New Roman"/>
          <w:sz w:val="28"/>
          <w:szCs w:val="28"/>
        </w:rPr>
        <w:t>Вам, вероятно, известны химико-технологические процессы, в которых углекислый газ используется в качестве сырья. Сформулируйте требования к такому процессу, если его предназначение – борьба с глобальным потеплением.</w:t>
      </w:r>
    </w:p>
    <w:p w:rsidR="005C6EB8" w:rsidRPr="0047237B" w:rsidRDefault="005C6EB8" w:rsidP="005C6EB8">
      <w:pPr>
        <w:pStyle w:val="a3"/>
        <w:rPr>
          <w:rFonts w:ascii="Times New Roman" w:hAnsi="Times New Roman" w:cs="Times New Roman"/>
          <w:color w:val="0000CC"/>
          <w:sz w:val="28"/>
          <w:szCs w:val="28"/>
        </w:rPr>
      </w:pPr>
    </w:p>
    <w:p w:rsidR="005C6EB8" w:rsidRPr="0056391A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6391A">
        <w:rPr>
          <w:rFonts w:ascii="Times New Roman" w:hAnsi="Times New Roman" w:cs="Times New Roman"/>
          <w:sz w:val="28"/>
          <w:szCs w:val="28"/>
        </w:rPr>
        <w:t xml:space="preserve">Так называемая «сухая» конверсия метана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391A">
        <w:rPr>
          <w:rFonts w:ascii="Times New Roman" w:hAnsi="Times New Roman" w:cs="Times New Roman"/>
          <w:sz w:val="28"/>
          <w:szCs w:val="28"/>
        </w:rPr>
        <w:t>каталитическом процессе</w:t>
      </w:r>
    </w:p>
    <w:p w:rsidR="005C6EB8" w:rsidRPr="0056391A" w:rsidRDefault="005C6EB8" w:rsidP="005C6EB8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6391A">
        <w:rPr>
          <w:rFonts w:ascii="Times New Roman" w:hAnsi="Times New Roman" w:cs="Times New Roman"/>
          <w:sz w:val="28"/>
          <w:szCs w:val="28"/>
        </w:rPr>
        <w:t xml:space="preserve">взаимодействия метана с углекислым газом. </w:t>
      </w:r>
    </w:p>
    <w:p w:rsidR="005C6EB8" w:rsidRPr="0056391A" w:rsidRDefault="005C6EB8" w:rsidP="005C6EB8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6391A">
        <w:rPr>
          <w:rFonts w:ascii="Times New Roman" w:hAnsi="Times New Roman" w:cs="Times New Roman"/>
          <w:sz w:val="28"/>
          <w:szCs w:val="28"/>
        </w:rPr>
        <w:tab/>
        <w:t xml:space="preserve">а. Напишите уравнение реакции. </w:t>
      </w:r>
    </w:p>
    <w:p w:rsidR="005C6EB8" w:rsidRPr="0056391A" w:rsidRDefault="005C6EB8" w:rsidP="005C6EB8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56391A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6391A">
        <w:rPr>
          <w:rFonts w:ascii="Times New Roman" w:hAnsi="Times New Roman" w:cs="Times New Roman"/>
          <w:sz w:val="28"/>
          <w:szCs w:val="28"/>
        </w:rPr>
        <w:t>. Обсудите перспективы использования этого процесса для понижения 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91A">
        <w:rPr>
          <w:rFonts w:ascii="Times New Roman" w:hAnsi="Times New Roman" w:cs="Times New Roman"/>
          <w:sz w:val="28"/>
          <w:szCs w:val="28"/>
        </w:rPr>
        <w:t>углекислого газа в атмосферу.</w:t>
      </w:r>
    </w:p>
    <w:p w:rsidR="005C6EB8" w:rsidRPr="0056391A" w:rsidRDefault="005C6EB8" w:rsidP="005C6EB8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6391A">
        <w:rPr>
          <w:rFonts w:ascii="Times New Roman" w:hAnsi="Times New Roman" w:cs="Times New Roman"/>
          <w:sz w:val="28"/>
          <w:szCs w:val="28"/>
        </w:rPr>
        <w:t>Гомогенный и гетерогенный катализ – недостатки и преимущества.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Приведите не менее двух экспериментальных доказательств неоднородности поверхности реального твёрдого тела.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Приведите не менее трёх примеров каталитического цикла.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Изобразите энергетический разрез поверхности потенциальной энергии гетерогенно-каталитической реакции. Покажите точки переходных состояний и промежуточных соединений.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Сформулируйте перечень основных требований к носителю гетерогенного катализатора.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чём состоит структурный принцип гипотезы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мультиплетов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чем он отличается от представлений о структурной чувствительности реакции?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 чём заключается главное ограничение ферментативного катализа?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чём состоит роль катализа применительно к проблеме реализации водородной энергетики?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2222">
        <w:rPr>
          <w:rFonts w:ascii="Times New Roman" w:hAnsi="Times New Roman" w:cs="Times New Roman"/>
          <w:b/>
          <w:sz w:val="28"/>
          <w:szCs w:val="28"/>
        </w:rPr>
        <w:t>ПРИГОТОВЛЕНИЕ КАТАЛИЗАТОРОВ</w:t>
      </w:r>
    </w:p>
    <w:p w:rsidR="005C6EB8" w:rsidRPr="00DF2222" w:rsidRDefault="005C6EB8" w:rsidP="005C6E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Рассчитайте величину площади удельной поверхности плоского листа металлической платины толщиной в один атом (в м</w:t>
      </w:r>
      <w:proofErr w:type="gramStart"/>
      <w:r w:rsidRPr="005E139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/г).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Pr="0056391A" w:rsidRDefault="005C6EB8" w:rsidP="005C6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6391A">
        <w:rPr>
          <w:rFonts w:ascii="Times New Roman" w:hAnsi="Times New Roman" w:cs="Times New Roman"/>
          <w:sz w:val="28"/>
          <w:szCs w:val="28"/>
        </w:rPr>
        <w:t xml:space="preserve">Рассчитайте предельную величину удельной площади поверхности, которую может иметь графит. </w:t>
      </w:r>
      <w:r>
        <w:rPr>
          <w:rFonts w:ascii="Times New Roman" w:hAnsi="Times New Roman" w:cs="Times New Roman"/>
          <w:sz w:val="28"/>
          <w:szCs w:val="28"/>
        </w:rPr>
        <w:t xml:space="preserve">Что представляет собой образец графита, имеющий максимальную поверхность? </w:t>
      </w:r>
      <w:r w:rsidRPr="0056391A">
        <w:rPr>
          <w:rFonts w:ascii="Times New Roman" w:hAnsi="Times New Roman" w:cs="Times New Roman"/>
          <w:sz w:val="28"/>
          <w:szCs w:val="28"/>
        </w:rPr>
        <w:t>Как получить такой образец?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Рассчитать величину удельной площади поверхности порошка металлического никеля, если по данным просвечивающей электронной микроскопии частицы порошка представляют собой монодисперсные шарики диаметром 2 нм.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Сколько граммов металлического родия минимально потребуется для изготовления 100 г катализатора, представляющего собой комплекс Уилкинсона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proofErr w:type="spellEnd"/>
      <w:r w:rsidRPr="00CE062C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PPh</w:t>
      </w:r>
      <w:proofErr w:type="spellEnd"/>
      <w:r w:rsidRPr="00CE062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E062C">
        <w:rPr>
          <w:rFonts w:ascii="Times New Roman" w:hAnsi="Times New Roman" w:cs="Times New Roman"/>
          <w:sz w:val="28"/>
          <w:szCs w:val="28"/>
        </w:rPr>
        <w:t>)</w:t>
      </w:r>
      <w:r w:rsidRPr="00CE062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нанесённый на кремнезём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CE062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06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если удельная площадь поверхности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Pr="00CE062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E0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300 м</w:t>
      </w:r>
      <w:proofErr w:type="gramStart"/>
      <w:r w:rsidRPr="00736A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/г, а поверхностная плотность комплекса – 1 молекула на 1 нм</w:t>
      </w:r>
      <w:r w:rsidRPr="00736AC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C6EB8" w:rsidRPr="00CE062C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Рассчитайте размер частиц никеля в порошке, величина удельной площади поверхности которого 100 м</w:t>
      </w:r>
      <w:proofErr w:type="gramStart"/>
      <w:r w:rsidRPr="005B03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/г. Частицы имеют форму куба. Принять, что порошок монодисперсный.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Какими методами можно установить размер и морфологию наночастиц гетерогенного катализатора?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Как получить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мезопористые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катализаторы? 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Приготовить катализатор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2216B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1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способами.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Получить катализатор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Pt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7787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7787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84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способами.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 получить твёрдые тела, обладающие высокими значениями величин удельной площади поверхности?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Физические методы приготовления гетерогенных катализаторов.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чём состоит темплатный синтез гетерогенных катализаторов?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Получить катализатор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5E13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E139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TiO</w:t>
      </w:r>
      <w:proofErr w:type="spellEnd"/>
      <w:r w:rsidRPr="005E13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двумя способами.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Почему синтетические гетерогенные катализаторы предпочтительнее природных минералов?</w:t>
      </w: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EB8" w:rsidRDefault="005C6EB8" w:rsidP="005C6E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1DD" w:rsidRPr="00DF2222" w:rsidRDefault="004D51DD" w:rsidP="004D51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2222">
        <w:rPr>
          <w:rFonts w:ascii="Times New Roman" w:hAnsi="Times New Roman" w:cs="Times New Roman"/>
          <w:b/>
          <w:sz w:val="28"/>
          <w:szCs w:val="28"/>
        </w:rPr>
        <w:t>КИСЛОТНЫЙ КАТАЛИЗ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 xml:space="preserve">1. Основные положения кислотно-основных теорий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Брэнстеда-Лоури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и Льюиса. Общее и различия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брэнстедовских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льюисовских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кислот и оснований.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 xml:space="preserve">2. Пары сопряженных кислот и оснований по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Брэнстеду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>. Сила кислоты или основания.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 xml:space="preserve">3. Функция кислотности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Гаммета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4. Мягкие и жесткие кислоты и основания по Льюису, принцип Пирсона.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Суперкислоты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супероснования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в гом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31CE">
        <w:rPr>
          <w:rFonts w:ascii="Times New Roman" w:hAnsi="Times New Roman" w:cs="Times New Roman"/>
          <w:sz w:val="28"/>
          <w:szCs w:val="28"/>
        </w:rPr>
        <w:t>генном и гетерогенном катализе, общее и отличия.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6. Термодинамика кислотно-основных взаимодействий, вклад сольватации в энергетику процесса.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 xml:space="preserve">7. Кинетика кислотно-основных взаимодействий. Каталитический закон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31CE">
        <w:rPr>
          <w:rFonts w:ascii="Times New Roman" w:hAnsi="Times New Roman" w:cs="Times New Roman"/>
          <w:sz w:val="28"/>
          <w:szCs w:val="28"/>
        </w:rPr>
        <w:t>нстеда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>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8. Методы определения кислотности в гомогенном и гетерогенном катализе.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931CE">
        <w:rPr>
          <w:rFonts w:ascii="Times New Roman" w:hAnsi="Times New Roman" w:cs="Times New Roman"/>
          <w:sz w:val="28"/>
          <w:szCs w:val="28"/>
        </w:rPr>
        <w:t>. Механизмы каталитических кислотно-основных реакций, основные типы превращений, протекающих в условиях кислотно-основного катализа.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931CE">
        <w:rPr>
          <w:rFonts w:ascii="Times New Roman" w:hAnsi="Times New Roman" w:cs="Times New Roman"/>
          <w:sz w:val="28"/>
          <w:szCs w:val="28"/>
        </w:rPr>
        <w:t>. Методы получения гомогенных и гетерогенных кислотно-основных катализаторов.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31CE">
        <w:rPr>
          <w:rFonts w:ascii="Times New Roman" w:hAnsi="Times New Roman" w:cs="Times New Roman"/>
          <w:sz w:val="28"/>
          <w:szCs w:val="28"/>
        </w:rPr>
        <w:t>. Кислотно-основные свойства поверхности оксидных носителей для гетерогенного катализа.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31CE">
        <w:rPr>
          <w:rFonts w:ascii="Times New Roman" w:hAnsi="Times New Roman" w:cs="Times New Roman"/>
          <w:sz w:val="28"/>
          <w:szCs w:val="28"/>
        </w:rPr>
        <w:t>. Изомеризация углеводородов различной природы в условиях гомогенного и гетерогенного кислотно-основного катализа.</w:t>
      </w:r>
    </w:p>
    <w:p w:rsidR="004D51DD" w:rsidRPr="001931CE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31CE">
        <w:rPr>
          <w:rFonts w:ascii="Times New Roman" w:hAnsi="Times New Roman" w:cs="Times New Roman"/>
          <w:sz w:val="28"/>
          <w:szCs w:val="28"/>
        </w:rPr>
        <w:t xml:space="preserve">. Твердые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суперкислоты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супероснования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>, их использование в гетерогенном катализе.</w:t>
      </w:r>
    </w:p>
    <w:p w:rsidR="004D51DD" w:rsidRDefault="004D51DD" w:rsidP="004D51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3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31CE">
        <w:rPr>
          <w:rFonts w:ascii="Times New Roman" w:hAnsi="Times New Roman" w:cs="Times New Roman"/>
          <w:sz w:val="28"/>
          <w:szCs w:val="28"/>
        </w:rPr>
        <w:t xml:space="preserve">. Механизмы образования соединений, обладающих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суперкислотными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31CE">
        <w:rPr>
          <w:rFonts w:ascii="Times New Roman" w:hAnsi="Times New Roman" w:cs="Times New Roman"/>
          <w:sz w:val="28"/>
          <w:szCs w:val="28"/>
        </w:rPr>
        <w:t>суперосновными</w:t>
      </w:r>
      <w:proofErr w:type="spellEnd"/>
      <w:r w:rsidRPr="00193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свойствами.</w:t>
      </w:r>
    </w:p>
    <w:p w:rsidR="004D51DD" w:rsidRDefault="004D51DD" w:rsidP="004D51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51DD" w:rsidRDefault="004D51DD" w:rsidP="004D5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4D5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4D5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4D5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4D51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51DD" w:rsidRDefault="004D51DD" w:rsidP="004D51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5CE9" w:rsidRDefault="00815CE9"/>
    <w:sectPr w:rsidR="00815CE9" w:rsidSect="001B6E45">
      <w:pgSz w:w="11906" w:h="16838" w:code="9"/>
      <w:pgMar w:top="1191" w:right="794" w:bottom="119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T152t00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51DD"/>
    <w:rsid w:val="001B6E45"/>
    <w:rsid w:val="002D45F1"/>
    <w:rsid w:val="004D51DD"/>
    <w:rsid w:val="005C6EB8"/>
    <w:rsid w:val="00815CE9"/>
    <w:rsid w:val="008D7BCE"/>
    <w:rsid w:val="009A0377"/>
    <w:rsid w:val="00B06329"/>
    <w:rsid w:val="00BD0559"/>
    <w:rsid w:val="00E172BF"/>
    <w:rsid w:val="00E247FE"/>
    <w:rsid w:val="00E8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284"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DD"/>
    <w:pPr>
      <w:spacing w:after="200" w:line="480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BC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</Words>
  <Characters>4395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2021-11-30T18:11:00Z</dcterms:created>
  <dcterms:modified xsi:type="dcterms:W3CDTF">2021-11-30T18:14:00Z</dcterms:modified>
</cp:coreProperties>
</file>